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 </w:t>
      </w:r>
    </w:p>
    <w:tbl>
      <w:tblPr>
        <w:tblStyle w:val="Style_1"/>
        <w:tblW w:type="auto" w:w="0"/>
        <w:tblInd w:type="dxa" w:w="-360"/>
        <w:tblLayout w:type="fixed"/>
        <w:tblCellMar>
          <w:left w:type="dxa" w:w="0"/>
          <w:right w:type="dxa" w:w="0"/>
        </w:tblCellMar>
      </w:tblPr>
      <w:tblGrid>
        <w:gridCol w:w="9720"/>
      </w:tblGrid>
      <w:tr>
        <w:tc>
          <w:tcPr>
            <w:tcW w:type="dxa" w:w="9720"/>
            <w:tcMar>
              <w:left w:type="dxa" w:w="0"/>
              <w:right w:type="dxa" w:w="0"/>
            </w:tcMar>
          </w:tcPr>
          <w:p w14:paraId="02000000">
            <w:pPr>
              <w:pStyle w:val="Style_2"/>
              <w:widowControl w:val="1"/>
              <w:ind w:firstLine="0" w:left="4535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Приложение к приказу начальника Управления образования администрации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  <w:p w14:paraId="03000000">
            <w:pPr>
              <w:pStyle w:val="Style_2"/>
              <w:widowControl w:val="1"/>
              <w:ind w:firstLine="0" w:left="4535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г.о.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Крас</w:t>
            </w:r>
            <w:r>
              <w:rPr>
                <w:rFonts w:ascii="Times New Roman" w:hAnsi="Times New Roman"/>
                <w:b w:val="0"/>
                <w:sz w:val="28"/>
              </w:rPr>
              <w:t xml:space="preserve">ногорск </w:t>
            </w:r>
            <w:r>
              <w:rPr>
                <w:rFonts w:ascii="Times New Roman" w:hAnsi="Times New Roman"/>
                <w:b w:val="0"/>
                <w:sz w:val="28"/>
              </w:rPr>
              <w:t>Московской области</w:t>
            </w:r>
          </w:p>
          <w:p w14:paraId="04000000">
            <w:pPr>
              <w:pStyle w:val="Style_2"/>
              <w:widowControl w:val="1"/>
              <w:ind w:firstLine="0" w:left="4535"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 «26</w:t>
            </w:r>
            <w:r>
              <w:rPr>
                <w:rFonts w:ascii="Times New Roman" w:hAnsi="Times New Roman"/>
                <w:b w:val="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 xml:space="preserve"> января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2024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г. № 270</w:t>
            </w:r>
          </w:p>
          <w:p w14:paraId="05000000">
            <w:pPr>
              <w:ind/>
              <w:jc w:val="right"/>
            </w:pPr>
          </w:p>
          <w:p w14:paraId="06000000">
            <w:pPr>
              <w:ind/>
              <w:jc w:val="right"/>
            </w:pPr>
            <w:r>
              <w:t> </w:t>
            </w:r>
          </w:p>
          <w:p w14:paraId="07000000">
            <w:pPr>
              <w:pStyle w:val="Style_3"/>
              <w:spacing w:after="0" w:before="0"/>
              <w:ind w:firstLine="709" w:left="0"/>
              <w:jc w:val="center"/>
              <w:rPr>
                <w:sz w:val="28"/>
              </w:rPr>
            </w:pPr>
            <w:r>
              <w:rPr>
                <w:sz w:val="28"/>
              </w:rPr>
              <w:t>Положение о муниципальном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z w:val="28"/>
              </w:rPr>
              <w:t xml:space="preserve"> педагогов</w:t>
            </w:r>
          </w:p>
          <w:p w14:paraId="08000000">
            <w:pPr>
              <w:pStyle w:val="Style_3"/>
              <w:spacing w:after="0" w:before="0"/>
              <w:ind w:firstLine="709" w:left="0"/>
              <w:jc w:val="center"/>
            </w:pPr>
            <w:r>
              <w:rPr>
                <w:sz w:val="28"/>
              </w:rPr>
              <w:t>«Первые шаги</w:t>
            </w:r>
            <w:r>
              <w:rPr>
                <w:sz w:val="28"/>
              </w:rPr>
              <w:t xml:space="preserve"> -2024</w:t>
            </w:r>
            <w:r>
              <w:rPr>
                <w:sz w:val="28"/>
              </w:rPr>
              <w:t>»</w:t>
            </w:r>
          </w:p>
          <w:p w14:paraId="09000000">
            <w:pPr>
              <w:pStyle w:val="Style_4"/>
              <w:spacing w:after="0" w:before="0"/>
              <w:ind w:firstLine="709" w:left="0"/>
              <w:jc w:val="center"/>
              <w:rPr>
                <w:sz w:val="28"/>
              </w:rPr>
            </w:pPr>
          </w:p>
          <w:p w14:paraId="0A000000">
            <w:pPr>
              <w:pStyle w:val="Style_4"/>
              <w:spacing w:after="0" w:before="0"/>
              <w:ind w:firstLine="709" w:lef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 Общие положения</w:t>
            </w:r>
          </w:p>
          <w:p w14:paraId="0B000000">
            <w:pPr>
              <w:pStyle w:val="Style_4"/>
              <w:spacing w:after="0" w:before="0"/>
              <w:ind w:firstLine="709" w:left="0"/>
              <w:jc w:val="both"/>
            </w:pPr>
            <w:r>
              <w:rPr>
                <w:sz w:val="28"/>
              </w:rPr>
              <w:t xml:space="preserve">1.1. </w:t>
            </w:r>
            <w:r>
              <w:rPr>
                <w:sz w:val="28"/>
              </w:rPr>
              <w:t>Окружной</w:t>
            </w:r>
            <w:r>
              <w:rPr>
                <w:sz w:val="28"/>
              </w:rPr>
              <w:t xml:space="preserve"> конкурс</w:t>
            </w:r>
            <w:r>
              <w:rPr>
                <w:sz w:val="28"/>
              </w:rPr>
              <w:t xml:space="preserve"> молодых педагогов "Первые шаги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 – К</w:t>
            </w:r>
            <w:r>
              <w:rPr>
                <w:sz w:val="28"/>
              </w:rPr>
              <w:t>онкурс)</w:t>
            </w:r>
            <w:r>
              <w:rPr>
                <w:sz w:val="28"/>
              </w:rPr>
              <w:t xml:space="preserve"> проводится по инициативе У</w:t>
            </w:r>
            <w:r>
              <w:rPr>
                <w:sz w:val="28"/>
              </w:rPr>
              <w:t>правления образования городского округа Красногорск Московской области</w:t>
            </w:r>
            <w:r>
              <w:rPr>
                <w:sz w:val="28"/>
              </w:rPr>
              <w:t xml:space="preserve"> при участии профсоюзного комитета работников народно</w:t>
            </w:r>
            <w:r>
              <w:rPr>
                <w:sz w:val="28"/>
              </w:rPr>
              <w:t>го образования и науки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призван содейств</w:t>
            </w:r>
            <w:r>
              <w:rPr>
                <w:sz w:val="28"/>
              </w:rPr>
              <w:t>овать адаптации молодых педагогов</w:t>
            </w:r>
            <w:r>
              <w:rPr>
                <w:sz w:val="28"/>
              </w:rPr>
              <w:t xml:space="preserve"> в педагогической </w:t>
            </w:r>
            <w:r>
              <w:rPr>
                <w:sz w:val="28"/>
              </w:rPr>
              <w:t>профессии и</w:t>
            </w:r>
            <w:r>
              <w:rPr>
                <w:sz w:val="28"/>
              </w:rPr>
              <w:t xml:space="preserve"> направлен на повышени</w:t>
            </w:r>
            <w:r>
              <w:rPr>
                <w:sz w:val="28"/>
              </w:rPr>
              <w:t>е роли личности молодого педагога</w:t>
            </w:r>
            <w:r>
              <w:rPr>
                <w:sz w:val="28"/>
              </w:rPr>
              <w:t xml:space="preserve"> в формировании нового поколения граждан страны.</w:t>
            </w:r>
          </w:p>
          <w:p w14:paraId="0C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1.2. </w:t>
            </w:r>
            <w:r>
              <w:rPr>
                <w:sz w:val="28"/>
              </w:rPr>
              <w:t>Задачи конкурса:</w:t>
            </w:r>
            <w:r>
              <w:rPr>
                <w:sz w:val="28"/>
              </w:rPr>
              <w:t xml:space="preserve"> </w:t>
            </w:r>
          </w:p>
          <w:p w14:paraId="0D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выявление уровня профессиональной подготовки выпускников педагогических вузов и училищ; </w:t>
            </w:r>
          </w:p>
          <w:p w14:paraId="0E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ормирование положительного общественного мнения о современном молодом педагоге, престижности профессии учителя;</w:t>
            </w:r>
          </w:p>
          <w:p w14:paraId="0F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стимулирование </w:t>
            </w:r>
            <w:r>
              <w:rPr>
                <w:sz w:val="28"/>
              </w:rPr>
              <w:t xml:space="preserve">инновационной </w:t>
            </w:r>
            <w:r>
              <w:rPr>
                <w:sz w:val="28"/>
              </w:rPr>
              <w:t>педагогической де</w:t>
            </w:r>
            <w:r>
              <w:rPr>
                <w:sz w:val="28"/>
              </w:rPr>
              <w:t>ятельности молодых специалистов;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поиск новых форм и методов образования;</w:t>
            </w:r>
          </w:p>
          <w:p w14:paraId="10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педагогичес</w:t>
            </w:r>
            <w:r>
              <w:rPr>
                <w:sz w:val="28"/>
              </w:rPr>
              <w:t>кого мастерства молодых педагогов</w:t>
            </w:r>
            <w:r>
              <w:rPr>
                <w:sz w:val="28"/>
              </w:rPr>
              <w:t>;</w:t>
            </w:r>
          </w:p>
          <w:p w14:paraId="11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профессион</w:t>
            </w:r>
            <w:r>
              <w:rPr>
                <w:sz w:val="28"/>
              </w:rPr>
              <w:t>ального общения молодых педагогов</w:t>
            </w:r>
            <w:r>
              <w:rPr>
                <w:sz w:val="28"/>
              </w:rPr>
              <w:t xml:space="preserve"> и обмена творческими находками</w:t>
            </w:r>
          </w:p>
          <w:p w14:paraId="12000000">
            <w:pPr>
              <w:ind w:firstLine="0" w:left="360"/>
              <w:jc w:val="both"/>
              <w:rPr>
                <w:sz w:val="28"/>
              </w:rPr>
            </w:pPr>
          </w:p>
          <w:p w14:paraId="13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. </w:t>
            </w:r>
            <w:r>
              <w:rPr>
                <w:b w:val="1"/>
                <w:sz w:val="28"/>
              </w:rPr>
              <w:t>Оргкомитет Конкурса</w:t>
            </w:r>
          </w:p>
          <w:p w14:paraId="14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.1. </w:t>
            </w:r>
            <w:r>
              <w:rPr>
                <w:sz w:val="28"/>
              </w:rPr>
              <w:t xml:space="preserve"> Для организации и проведения</w:t>
            </w:r>
            <w:r>
              <w:rPr>
                <w:sz w:val="28"/>
              </w:rPr>
              <w:t xml:space="preserve"> Конкурса создается организационн</w:t>
            </w:r>
            <w:r>
              <w:rPr>
                <w:sz w:val="28"/>
              </w:rPr>
              <w:t>ый комитет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(далее-Оргкомитет), состав которого ут</w:t>
            </w:r>
            <w:r>
              <w:rPr>
                <w:sz w:val="28"/>
              </w:rPr>
              <w:t>верждается приказом начальника у</w:t>
            </w:r>
            <w:r>
              <w:rPr>
                <w:sz w:val="28"/>
              </w:rPr>
              <w:t xml:space="preserve">правления образования администрации городского округа Красногорск. </w:t>
            </w:r>
          </w:p>
          <w:p w14:paraId="15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 xml:space="preserve"> Задачи оргкомитета:</w:t>
            </w:r>
          </w:p>
          <w:p w14:paraId="16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-обеспечение информационной поддержки конкурса,</w:t>
            </w:r>
          </w:p>
          <w:p w14:paraId="17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-установка проведения конкурса и критериев оценивания работ,</w:t>
            </w:r>
          </w:p>
          <w:p w14:paraId="18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-определение требований к оформлению материалов, предоставляемых на конкурс,</w:t>
            </w:r>
          </w:p>
          <w:p w14:paraId="19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-утверждение состава жюри и регламент</w:t>
            </w:r>
            <w:r>
              <w:rPr>
                <w:sz w:val="28"/>
              </w:rPr>
              <w:t xml:space="preserve"> его работы,</w:t>
            </w:r>
          </w:p>
          <w:p w14:paraId="1A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определяет список участников,</w:t>
            </w:r>
            <w:r>
              <w:rPr>
                <w:sz w:val="28"/>
              </w:rPr>
              <w:t xml:space="preserve"> поряд</w:t>
            </w:r>
            <w:r>
              <w:rPr>
                <w:sz w:val="28"/>
              </w:rPr>
              <w:t>ок, место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дату проведения К</w:t>
            </w:r>
            <w:r>
              <w:rPr>
                <w:sz w:val="28"/>
              </w:rPr>
              <w:t>онкурса.</w:t>
            </w:r>
          </w:p>
          <w:p w14:paraId="1B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2.3. Состав Оргкомитета – председатель, заместитель председателя, ответственный секретарь и другие члены Оргкомитета.</w:t>
            </w:r>
          </w:p>
          <w:p w14:paraId="1C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z w:val="28"/>
              </w:rPr>
              <w:t xml:space="preserve">. Прием заявок и материалов на </w:t>
            </w:r>
            <w:r>
              <w:rPr>
                <w:sz w:val="28"/>
              </w:rPr>
              <w:t>конкурс проводится</w:t>
            </w:r>
            <w:r>
              <w:rPr>
                <w:sz w:val="28"/>
              </w:rPr>
              <w:t xml:space="preserve"> в у</w:t>
            </w:r>
            <w:r>
              <w:rPr>
                <w:sz w:val="28"/>
              </w:rPr>
              <w:t>правлении образования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01.03.2023 г. по 15.03.2023</w:t>
            </w:r>
            <w:r>
              <w:rPr>
                <w:sz w:val="28"/>
              </w:rPr>
              <w:t xml:space="preserve"> г. по адре</w:t>
            </w:r>
            <w:r>
              <w:rPr>
                <w:sz w:val="28"/>
              </w:rPr>
              <w:t>су: 143404</w:t>
            </w:r>
            <w:r>
              <w:rPr>
                <w:sz w:val="28"/>
              </w:rPr>
              <w:t>, Московская о</w:t>
            </w:r>
            <w:r>
              <w:rPr>
                <w:sz w:val="28"/>
              </w:rPr>
              <w:t>бласть, г.Красногорск,</w:t>
            </w:r>
            <w:r>
              <w:rPr>
                <w:sz w:val="28"/>
              </w:rPr>
              <w:t xml:space="preserve"> ул.Дачная, д. 5</w:t>
            </w:r>
            <w:r>
              <w:rPr>
                <w:sz w:val="28"/>
              </w:rPr>
              <w:t xml:space="preserve">. </w:t>
            </w:r>
          </w:p>
          <w:p w14:paraId="1D000000">
            <w:pPr>
              <w:pStyle w:val="Style_4"/>
              <w:spacing w:after="0" w:before="0"/>
              <w:ind w:firstLine="709" w:left="0"/>
              <w:jc w:val="both"/>
            </w:pPr>
            <w:r>
              <w:rPr>
                <w:sz w:val="28"/>
              </w:rPr>
              <w:t>2.5</w:t>
            </w:r>
            <w:r>
              <w:rPr>
                <w:sz w:val="28"/>
              </w:rPr>
              <w:t xml:space="preserve">. Конкурс проводится в два этапа: 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        </w:t>
            </w:r>
            <w:r>
              <w:rPr>
                <w:sz w:val="28"/>
                <w:u w:val="single"/>
              </w:rPr>
              <w:t>первый этап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с 18.03.2024 по 22</w:t>
            </w:r>
            <w:r>
              <w:rPr>
                <w:sz w:val="28"/>
              </w:rPr>
              <w:t>.03.202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г. - рассмотрение представленных материалов участников конкурса;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 01.04.2024 г. по 05</w:t>
            </w:r>
            <w:r>
              <w:rPr>
                <w:sz w:val="28"/>
              </w:rPr>
              <w:t>.04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г. - конкурсное испытание – учебное занятие в соответствии с программой учебного предмета на момент проведения конкурсного испытания. Выбор формы конкурсного испытания, темы, класса (возрастного состава учащихся) определяет участник.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Испытание проходит </w:t>
            </w:r>
            <w:r>
              <w:rPr>
                <w:sz w:val="28"/>
              </w:rPr>
              <w:t>на базе одной из школ городского округа Красногорск, выбранной оргкомитетом конкурса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Урок (занятие) оценивает профессиональное жюри по следующим критериям:</w:t>
            </w:r>
            <w:r>
              <w:rPr>
                <w:sz w:val="28"/>
              </w:rPr>
              <w:t xml:space="preserve"> </w:t>
            </w:r>
          </w:p>
          <w:p w14:paraId="20000000">
            <w:pPr>
              <w:numPr>
                <w:ilvl w:val="0"/>
                <w:numId w:val="2"/>
              </w:numPr>
              <w:ind w:hanging="363" w:left="363"/>
              <w:jc w:val="both"/>
              <w:rPr>
                <w:sz w:val="28"/>
              </w:rPr>
            </w:pPr>
            <w:r>
              <w:rPr>
                <w:sz w:val="28"/>
              </w:rPr>
              <w:t>глубина раскрытия темы;</w:t>
            </w:r>
          </w:p>
          <w:p w14:paraId="21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и реализация целей урока;</w:t>
            </w:r>
          </w:p>
          <w:p w14:paraId="22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эффективных методов и приёмов обучения, воспитания; </w:t>
            </w:r>
          </w:p>
          <w:p w14:paraId="23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ИКТ-компетентность учителя;</w:t>
            </w:r>
          </w:p>
          <w:p w14:paraId="24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умение организовать взаимодействие обучающихся между собой</w:t>
            </w:r>
            <w:r>
              <w:rPr>
                <w:sz w:val="28"/>
              </w:rPr>
              <w:t>;</w:t>
            </w:r>
          </w:p>
          <w:p w14:paraId="25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способн</w:t>
            </w:r>
            <w:r>
              <w:rPr>
                <w:sz w:val="28"/>
              </w:rPr>
              <w:t>ость к творчеству, импровизации;</w:t>
            </w:r>
          </w:p>
          <w:p w14:paraId="26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организовать использование обучающимися разных </w:t>
            </w:r>
            <w:r>
              <w:rPr>
                <w:sz w:val="28"/>
              </w:rPr>
              <w:t>типов и видов источников знаний.</w:t>
            </w:r>
          </w:p>
          <w:p w14:paraId="27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8"/>
                <w:u w:val="single"/>
              </w:rPr>
              <w:t>второй этап</w:t>
            </w:r>
            <w:r>
              <w:rPr>
                <w:sz w:val="28"/>
              </w:rPr>
              <w:t xml:space="preserve"> – публичная защита конкурсной работы – проводится </w:t>
            </w:r>
            <w:r>
              <w:rPr>
                <w:sz w:val="28"/>
              </w:rPr>
              <w:t xml:space="preserve">в период с </w:t>
            </w:r>
            <w:r>
              <w:rPr>
                <w:sz w:val="28"/>
              </w:rPr>
              <w:t>15.04.2024 г. по 19</w:t>
            </w:r>
            <w:r>
              <w:rPr>
                <w:sz w:val="28"/>
              </w:rPr>
              <w:t>.04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г. на базе одной из школ городского округа Красногорск, выбранной оргкомитетом конкурса.</w:t>
            </w:r>
          </w:p>
          <w:p w14:paraId="28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9000000">
            <w:pPr>
              <w:ind w:firstLine="0" w:left="54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6.</w:t>
            </w:r>
            <w:r>
              <w:rPr>
                <w:sz w:val="28"/>
              </w:rPr>
              <w:t xml:space="preserve"> Торжественное</w:t>
            </w:r>
            <w:r>
              <w:rPr>
                <w:sz w:val="28"/>
              </w:rPr>
              <w:t xml:space="preserve"> подведение итогов конкурса состоится в период  </w:t>
            </w:r>
            <w:r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>с 15.04.2024 г. по 19</w:t>
            </w:r>
            <w:r>
              <w:rPr>
                <w:sz w:val="28"/>
              </w:rPr>
              <w:t xml:space="preserve">.04 </w:t>
            </w: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г.</w:t>
            </w:r>
          </w:p>
          <w:p w14:paraId="2A000000">
            <w:pPr>
              <w:pStyle w:val="Style_4"/>
              <w:spacing w:after="0" w:before="0"/>
              <w:ind/>
              <w:jc w:val="both"/>
              <w:rPr>
                <w:color w:val="FF0000"/>
              </w:rPr>
            </w:pPr>
          </w:p>
          <w:p w14:paraId="2B000000">
            <w:pPr>
              <w:pStyle w:val="Style_4"/>
              <w:spacing w:after="0" w:before="0"/>
              <w:ind w:firstLine="709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3. Жюри Конкурса</w:t>
            </w:r>
          </w:p>
          <w:p w14:paraId="2C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3.1. Для оценивания конкурсных заданий создается жюри, состав которого утверждается приказом начальника Управления образования администрации городского округа Красногорск. В состав жюри могут входить специалисты, имеющие большой опыт практической работы в системе образования, владеющие навыками экспертизы конкурсных </w:t>
            </w:r>
            <w:r>
              <w:rPr>
                <w:sz w:val="28"/>
              </w:rPr>
              <w:t>работ, специалисты</w:t>
            </w:r>
            <w:r>
              <w:rPr>
                <w:sz w:val="28"/>
              </w:rPr>
              <w:t xml:space="preserve"> управления образования, методисты.</w:t>
            </w:r>
          </w:p>
          <w:p w14:paraId="2D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По каждому конкурсному заданию члены жюри заполняют оценочные ведомости.</w:t>
            </w:r>
          </w:p>
          <w:p w14:paraId="2E000000">
            <w:pPr>
              <w:pStyle w:val="Style_4"/>
              <w:spacing w:after="0" w:before="0"/>
              <w:ind/>
              <w:jc w:val="both"/>
              <w:rPr>
                <w:b w:val="1"/>
                <w:sz w:val="28"/>
              </w:rPr>
            </w:pPr>
          </w:p>
          <w:p w14:paraId="2F000000">
            <w:pPr>
              <w:pStyle w:val="Style_4"/>
              <w:spacing w:after="0" w:before="0"/>
              <w:ind w:firstLine="709" w:left="0"/>
              <w:jc w:val="both"/>
            </w:pP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. </w:t>
            </w:r>
            <w:r>
              <w:rPr>
                <w:b w:val="1"/>
                <w:sz w:val="28"/>
              </w:rPr>
              <w:t>Участники конкурса</w:t>
            </w:r>
          </w:p>
          <w:p w14:paraId="30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.1. Участниками Конкурса являются учителя муниципальных и частных общеобразовательных организаций городского округа Кра</w:t>
            </w:r>
            <w:r>
              <w:rPr>
                <w:sz w:val="28"/>
              </w:rPr>
              <w:t>сногорск Московской области (</w:t>
            </w:r>
            <w:r>
              <w:rPr>
                <w:sz w:val="28"/>
              </w:rPr>
              <w:t>далее – образовательные организ</w:t>
            </w:r>
            <w:r>
              <w:rPr>
                <w:sz w:val="28"/>
              </w:rPr>
              <w:t>ации) педагогический стаж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которых по состоянию на 1 апреля текущего </w:t>
            </w:r>
            <w:r>
              <w:rPr>
                <w:sz w:val="28"/>
              </w:rPr>
              <w:t>года не</w:t>
            </w:r>
            <w:r>
              <w:rPr>
                <w:sz w:val="28"/>
              </w:rPr>
              <w:t xml:space="preserve"> превышает трех</w:t>
            </w:r>
            <w:r>
              <w:rPr>
                <w:sz w:val="28"/>
              </w:rPr>
              <w:t xml:space="preserve"> лет.</w:t>
            </w:r>
          </w:p>
          <w:p w14:paraId="31000000">
            <w:pPr>
              <w:pStyle w:val="Style_4"/>
              <w:spacing w:after="0" w:before="0"/>
              <w:ind/>
              <w:jc w:val="both"/>
              <w:rPr>
                <w:b w:val="1"/>
                <w:sz w:val="28"/>
              </w:rPr>
            </w:pPr>
          </w:p>
          <w:p w14:paraId="32000000">
            <w:pPr>
              <w:pStyle w:val="Style_4"/>
              <w:spacing w:after="0" w:before="0"/>
              <w:ind w:firstLine="709" w:left="0"/>
              <w:jc w:val="both"/>
            </w:pP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. </w:t>
            </w:r>
            <w:r>
              <w:rPr>
                <w:b w:val="1"/>
                <w:sz w:val="28"/>
              </w:rPr>
              <w:t>Организация конкурса</w:t>
            </w:r>
          </w:p>
          <w:p w14:paraId="33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в конкурсе является добровольным. </w:t>
            </w:r>
          </w:p>
          <w:p w14:paraId="34000000">
            <w:pPr>
              <w:pStyle w:val="Style_4"/>
              <w:spacing w:after="0" w:before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.2. </w:t>
            </w:r>
            <w:r>
              <w:rPr>
                <w:sz w:val="28"/>
              </w:rPr>
              <w:t xml:space="preserve">Для участия </w:t>
            </w:r>
            <w:r>
              <w:rPr>
                <w:sz w:val="28"/>
              </w:rPr>
              <w:t>в конкурсе педагог</w:t>
            </w:r>
            <w:r>
              <w:rPr>
                <w:sz w:val="28"/>
              </w:rPr>
              <w:t xml:space="preserve"> представляет в оргкомитет следующие документы: </w:t>
            </w:r>
          </w:p>
          <w:p w14:paraId="35000000">
            <w:pPr>
              <w:widowControl w:val="0"/>
              <w:numPr>
                <w:ilvl w:val="0"/>
                <w:numId w:val="1"/>
              </w:num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представление Заявителя (Приложение 1);</w:t>
            </w:r>
          </w:p>
          <w:p w14:paraId="36000000">
            <w:pPr>
              <w:widowControl w:val="0"/>
              <w:numPr>
                <w:ilvl w:val="0"/>
                <w:numId w:val="1"/>
              </w:numPr>
              <w:tabs>
                <w:tab w:leader="none" w:pos="720" w:val="left"/>
              </w:tabs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информационную карту участника (П</w:t>
            </w:r>
            <w:r>
              <w:rPr>
                <w:sz w:val="28"/>
              </w:rPr>
              <w:t>риложение 2);</w:t>
            </w:r>
          </w:p>
          <w:p w14:paraId="37000000">
            <w:pPr>
              <w:numPr>
                <w:ilvl w:val="0"/>
                <w:numId w:val="1"/>
              </w:numPr>
              <w:tabs>
                <w:tab w:leader="none" w:pos="72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тзыв наставника, в котором отражается продвижение учителя в овлад</w:t>
            </w:r>
            <w:r>
              <w:rPr>
                <w:sz w:val="28"/>
              </w:rPr>
              <w:t>ении педагогическим мастерством;</w:t>
            </w:r>
          </w:p>
          <w:p w14:paraId="38000000">
            <w:pPr>
              <w:numPr>
                <w:ilvl w:val="0"/>
                <w:numId w:val="1"/>
              </w:numPr>
              <w:tabs>
                <w:tab w:leader="none" w:pos="720" w:val="left"/>
              </w:tabs>
              <w:ind/>
              <w:jc w:val="both"/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опия диплома</w:t>
            </w:r>
            <w:r>
              <w:rPr>
                <w:sz w:val="28"/>
              </w:rPr>
              <w:t>;</w:t>
            </w:r>
          </w:p>
          <w:p w14:paraId="39000000">
            <w:pPr>
              <w:pStyle w:val="Style_5"/>
              <w:spacing w:after="0" w:before="0" w:line="276" w:lineRule="auto"/>
              <w:ind w:firstLine="0" w:left="0"/>
              <w:rPr>
                <w:color w:val="FF0000"/>
                <w:sz w:val="28"/>
              </w:rPr>
            </w:pPr>
            <w:r>
              <w:rPr>
                <w:sz w:val="28"/>
              </w:rPr>
              <w:t>Не подлежат рассмотрению материалы, подготовленные с нарушением требований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их оформлению, а также поступившие позднее 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.03.20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года.</w:t>
            </w:r>
          </w:p>
          <w:p w14:paraId="3A000000">
            <w:pPr>
              <w:tabs>
                <w:tab w:leader="none" w:pos="72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5.3. Конкурс</w:t>
            </w:r>
            <w:r>
              <w:rPr>
                <w:sz w:val="28"/>
              </w:rPr>
              <w:t xml:space="preserve"> состоит из следующих заданий:</w:t>
            </w:r>
          </w:p>
          <w:p w14:paraId="3B000000">
            <w:pPr>
              <w:numPr>
                <w:ilvl w:val="0"/>
                <w:numId w:val="3"/>
              </w:numPr>
              <w:ind w:hanging="789" w:left="7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«Учебное за</w:t>
            </w:r>
            <w:r>
              <w:rPr>
                <w:sz w:val="28"/>
              </w:rPr>
              <w:t>нятие» (регламент 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 минут) и самоанализ 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 мин.</w:t>
            </w:r>
            <w:r>
              <w:rPr>
                <w:sz w:val="28"/>
              </w:rPr>
              <w:t>;</w:t>
            </w:r>
          </w:p>
          <w:p w14:paraId="3C000000">
            <w:pPr>
              <w:numPr>
                <w:ilvl w:val="0"/>
                <w:numId w:val="4"/>
              </w:numPr>
              <w:tabs>
                <w:tab w:leader="none" w:pos="720" w:val="left"/>
              </w:tabs>
              <w:ind w:hanging="641" w:left="641"/>
              <w:jc w:val="both"/>
              <w:rPr>
                <w:sz w:val="28"/>
              </w:rPr>
            </w:pPr>
            <w:r>
              <w:rPr>
                <w:sz w:val="28"/>
              </w:rPr>
              <w:t>Презентация из опыта работы «У меня это хорошо получается»</w:t>
            </w:r>
            <w:r>
              <w:rPr>
                <w:sz w:val="28"/>
              </w:rPr>
              <w:t xml:space="preserve"> (регламент до 10 минут);</w:t>
            </w:r>
          </w:p>
          <w:p w14:paraId="3D000000">
            <w:pPr>
              <w:numPr>
                <w:ilvl w:val="0"/>
                <w:numId w:val="4"/>
              </w:numPr>
              <w:tabs>
                <w:tab w:leader="none" w:pos="720" w:val="left"/>
              </w:tabs>
              <w:ind w:hanging="641" w:left="6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Публичное </w:t>
            </w:r>
            <w:r>
              <w:rPr>
                <w:sz w:val="28"/>
              </w:rPr>
              <w:t>выс</w:t>
            </w:r>
            <w:r>
              <w:rPr>
                <w:sz w:val="28"/>
              </w:rPr>
              <w:t>тупление (до 3</w:t>
            </w:r>
            <w:r>
              <w:rPr>
                <w:sz w:val="28"/>
              </w:rPr>
              <w:t xml:space="preserve"> минут);</w:t>
            </w:r>
          </w:p>
          <w:p w14:paraId="3E000000">
            <w:pPr>
              <w:pStyle w:val="Style_4"/>
              <w:spacing w:after="0" w:before="0"/>
              <w:ind w:firstLine="0" w:left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5.4. </w:t>
            </w:r>
            <w:r>
              <w:rPr>
                <w:sz w:val="28"/>
              </w:rPr>
              <w:t>Жюри оценивает выполнение конкурсных заданий по следующим критериям:</w:t>
            </w:r>
          </w:p>
          <w:p w14:paraId="3F000000">
            <w:pPr>
              <w:ind w:firstLine="0" w:left="113" w:right="113"/>
              <w:rPr>
                <w:sz w:val="28"/>
              </w:rPr>
            </w:pPr>
            <w:r>
              <w:rPr>
                <w:sz w:val="28"/>
              </w:rPr>
              <w:t xml:space="preserve">Презентация из опыта работы «У меня это хорошо получается»: </w:t>
            </w:r>
            <w:r>
              <w:rPr>
                <w:sz w:val="28"/>
              </w:rPr>
              <w:t>умение анализировать</w:t>
            </w:r>
            <w:r>
              <w:rPr>
                <w:sz w:val="28"/>
              </w:rPr>
              <w:t xml:space="preserve">, выявлять и применять инновационные идеи в своей профессиональной деятельности, культура публичного выступления, умение взаимодействовать с аудиторией. </w:t>
            </w:r>
          </w:p>
          <w:p w14:paraId="40000000">
            <w:pPr>
              <w:ind w:firstLine="0" w:left="113" w:right="113"/>
            </w:pPr>
            <w:r>
              <w:rPr>
                <w:sz w:val="28"/>
              </w:rPr>
              <w:t>Максимальное количество баллов</w:t>
            </w:r>
            <w:r>
              <w:rPr>
                <w:sz w:val="28"/>
              </w:rPr>
              <w:t xml:space="preserve"> - 5</w:t>
            </w:r>
            <w:r>
              <w:rPr>
                <w:sz w:val="28"/>
              </w:rPr>
              <w:t xml:space="preserve"> </w:t>
            </w:r>
          </w:p>
          <w:p w14:paraId="41000000">
            <w:pPr>
              <w:ind w:firstLine="0" w:left="113" w:right="113"/>
            </w:pPr>
            <w:r>
              <w:rPr>
                <w:sz w:val="28"/>
              </w:rPr>
              <w:t>Публичное выступление: оригинальность раскрытие темы, находчивость, убедительность.</w:t>
            </w:r>
          </w:p>
          <w:p w14:paraId="42000000">
            <w:pPr>
              <w:ind w:firstLine="0" w:left="113" w:right="113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 -5</w:t>
            </w:r>
          </w:p>
          <w:p w14:paraId="43000000">
            <w:pPr>
              <w:pStyle w:val="Style_4"/>
              <w:spacing w:after="0" w:before="0"/>
              <w:ind/>
              <w:jc w:val="both"/>
            </w:pPr>
          </w:p>
          <w:p w14:paraId="44000000">
            <w:pPr>
              <w:pStyle w:val="Style_4"/>
              <w:spacing w:after="0" w:before="0"/>
              <w:ind w:firstLine="709" w:left="0"/>
              <w:jc w:val="both"/>
            </w:pPr>
            <w:r>
              <w:rPr>
                <w:b w:val="1"/>
                <w:sz w:val="28"/>
              </w:rPr>
              <w:t>6</w:t>
            </w:r>
            <w:r>
              <w:rPr>
                <w:b w:val="1"/>
                <w:sz w:val="28"/>
              </w:rPr>
              <w:t xml:space="preserve">. </w:t>
            </w:r>
            <w:r>
              <w:rPr>
                <w:b w:val="1"/>
                <w:sz w:val="28"/>
              </w:rPr>
              <w:t>Определение победителей конкурса</w:t>
            </w:r>
          </w:p>
          <w:p w14:paraId="45000000">
            <w:pPr>
              <w:ind w:firstLine="709" w:left="0"/>
              <w:jc w:val="both"/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.1. </w:t>
            </w:r>
            <w:r>
              <w:rPr>
                <w:sz w:val="28"/>
              </w:rPr>
              <w:t>Подведение итогов конкурса производится жюри п</w:t>
            </w:r>
            <w:r>
              <w:rPr>
                <w:sz w:val="28"/>
              </w:rPr>
              <w:t>осле завершения второго</w:t>
            </w:r>
            <w:r>
              <w:rPr>
                <w:sz w:val="28"/>
              </w:rPr>
              <w:t xml:space="preserve"> тура.</w:t>
            </w:r>
            <w:r>
              <w:rPr>
                <w:sz w:val="28"/>
              </w:rPr>
              <w:t xml:space="preserve"> Конкурсант, занявший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первое место</w:t>
            </w:r>
            <w:r>
              <w:rPr>
                <w:sz w:val="28"/>
              </w:rPr>
              <w:t xml:space="preserve"> в рейтинговой табл</w:t>
            </w:r>
            <w:r>
              <w:rPr>
                <w:sz w:val="28"/>
              </w:rPr>
              <w:t>ице по итогам Конкурса, объявляется победителем</w:t>
            </w:r>
            <w:r>
              <w:rPr>
                <w:sz w:val="28"/>
              </w:rPr>
              <w:t xml:space="preserve"> Конкурса.</w:t>
            </w:r>
          </w:p>
          <w:p w14:paraId="46000000">
            <w:pPr>
              <w:ind w:firstLine="56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.2.</w:t>
            </w:r>
            <w:r>
              <w:rPr>
                <w:sz w:val="28"/>
              </w:rPr>
              <w:t xml:space="preserve"> Победитель</w:t>
            </w:r>
            <w:r>
              <w:rPr>
                <w:sz w:val="28"/>
              </w:rPr>
              <w:t xml:space="preserve"> и финалисты</w:t>
            </w:r>
            <w:r>
              <w:rPr>
                <w:sz w:val="28"/>
              </w:rPr>
              <w:t xml:space="preserve"> конкурса награждаются дипломами и памятными призами.</w:t>
            </w:r>
          </w:p>
          <w:p w14:paraId="47000000">
            <w:pPr>
              <w:ind/>
              <w:jc w:val="both"/>
            </w:pPr>
            <w:r>
              <w:t xml:space="preserve"> </w:t>
            </w:r>
          </w:p>
        </w:tc>
      </w:tr>
    </w:tbl>
    <w:p w14:paraId="48000000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</w:t>
      </w:r>
    </w:p>
    <w:p w14:paraId="49000000">
      <w:pPr>
        <w:ind/>
        <w:jc w:val="center"/>
        <w:rPr>
          <w:rFonts w:ascii="Arial" w:hAnsi="Arial"/>
          <w:color w:val="000000"/>
          <w:sz w:val="28"/>
        </w:rPr>
      </w:pPr>
    </w:p>
    <w:p w14:paraId="4A000000">
      <w:pPr>
        <w:ind/>
        <w:jc w:val="center"/>
        <w:rPr>
          <w:rFonts w:ascii="Arial" w:hAnsi="Arial"/>
          <w:color w:val="000000"/>
          <w:sz w:val="28"/>
        </w:rPr>
      </w:pPr>
    </w:p>
    <w:p w14:paraId="4B000000">
      <w:pPr>
        <w:ind/>
        <w:jc w:val="center"/>
        <w:rPr>
          <w:rFonts w:ascii="Arial" w:hAnsi="Arial"/>
          <w:color w:val="000000"/>
          <w:sz w:val="28"/>
        </w:rPr>
      </w:pPr>
    </w:p>
    <w:p w14:paraId="4C000000">
      <w:pPr>
        <w:rPr>
          <w:rFonts w:ascii="Arial" w:hAnsi="Arial"/>
          <w:color w:val="000000"/>
          <w:sz w:val="28"/>
        </w:rPr>
      </w:pPr>
    </w:p>
    <w:p w14:paraId="4D000000">
      <w:pPr>
        <w:rPr>
          <w:rFonts w:ascii="Arial" w:hAnsi="Arial"/>
          <w:color w:val="000000"/>
          <w:sz w:val="28"/>
        </w:rPr>
      </w:pPr>
    </w:p>
    <w:p w14:paraId="4E000000">
      <w:pPr>
        <w:pStyle w:val="Style_5"/>
        <w:spacing w:line="264" w:lineRule="auto"/>
        <w:ind w:firstLine="0" w:left="4820"/>
      </w:pPr>
      <w:r>
        <w:rPr>
          <w:sz w:val="28"/>
        </w:rPr>
        <w:t xml:space="preserve">                  </w:t>
      </w:r>
      <w:r>
        <w:br w:type="page"/>
      </w:r>
      <w:r>
        <w:t>Приложение № 1</w:t>
      </w:r>
    </w:p>
    <w:p w14:paraId="4F000000">
      <w:pPr>
        <w:pStyle w:val="Style_5"/>
        <w:spacing w:after="0" w:before="0"/>
        <w:ind w:firstLine="0" w:left="4820"/>
        <w:jc w:val="left"/>
      </w:pPr>
      <w:r>
        <w:t>О</w:t>
      </w:r>
      <w:r>
        <w:t>ргкомите</w:t>
      </w:r>
      <w:r>
        <w:t>т окружного</w:t>
      </w:r>
      <w:r>
        <w:t xml:space="preserve">  конкурса</w:t>
      </w:r>
    </w:p>
    <w:p w14:paraId="50000000">
      <w:pPr>
        <w:pStyle w:val="Style_5"/>
        <w:spacing w:after="1200" w:before="0"/>
        <w:ind/>
      </w:pPr>
      <w:r>
        <w:t xml:space="preserve">                                                                                     </w:t>
      </w:r>
      <w:r>
        <w:t>«Первые шаги</w:t>
      </w:r>
      <w:r>
        <w:t>-2024</w:t>
      </w:r>
      <w:r>
        <w:t>»</w:t>
      </w:r>
    </w:p>
    <w:p w14:paraId="51000000"/>
    <w:p w14:paraId="52000000">
      <w:pPr>
        <w:ind/>
        <w:jc w:val="center"/>
        <w:rPr>
          <w:sz w:val="28"/>
        </w:rPr>
      </w:pPr>
      <w:r>
        <w:rPr>
          <w:sz w:val="28"/>
        </w:rPr>
        <w:t>ПРЕДСТАВЛЕНИЕ</w:t>
      </w:r>
    </w:p>
    <w:p w14:paraId="5300000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____________</w:t>
      </w:r>
      <w:r>
        <w:rPr>
          <w:sz w:val="28"/>
          <w:u w:val="single"/>
        </w:rPr>
        <w:t xml:space="preserve"> </w:t>
      </w:r>
      <w:r>
        <w:rPr>
          <w:sz w:val="28"/>
        </w:rPr>
        <w:t>_____________________________________</w:t>
      </w:r>
      <w:r>
        <w:rPr>
          <w:sz w:val="28"/>
        </w:rPr>
        <w:t>_______</w:t>
      </w:r>
      <w:r>
        <w:rPr>
          <w:sz w:val="28"/>
        </w:rPr>
        <w:t>_____</w:t>
      </w:r>
    </w:p>
    <w:p w14:paraId="54000000">
      <w:pPr>
        <w:ind/>
        <w:jc w:val="center"/>
        <w:rPr>
          <w:i w:val="1"/>
          <w:sz w:val="16"/>
        </w:rPr>
      </w:pPr>
      <w:r>
        <w:rPr>
          <w:i w:val="1"/>
          <w:sz w:val="16"/>
        </w:rPr>
        <w:t xml:space="preserve">(наименование образовательной организации - </w:t>
      </w:r>
    </w:p>
    <w:p w14:paraId="55000000">
      <w:pPr>
        <w:ind/>
        <w:jc w:val="center"/>
        <w:rPr>
          <w:i w:val="1"/>
          <w:sz w:val="16"/>
        </w:rPr>
      </w:pPr>
    </w:p>
    <w:p w14:paraId="56000000">
      <w:pPr>
        <w:ind/>
        <w:jc w:val="center"/>
        <w:rPr>
          <w:i w:val="1"/>
          <w:sz w:val="16"/>
        </w:rPr>
      </w:pPr>
    </w:p>
    <w:p w14:paraId="57000000">
      <w:pPr>
        <w:ind/>
        <w:jc w:val="center"/>
        <w:rPr>
          <w:i w:val="1"/>
          <w:sz w:val="16"/>
        </w:rPr>
      </w:pPr>
      <w:r>
        <w:rPr>
          <w:i w:val="1"/>
          <w:sz w:val="16"/>
        </w:rPr>
        <w:t>_____________________________________________________________________________________________________</w:t>
      </w:r>
      <w:r>
        <w:rPr>
          <w:i w:val="1"/>
          <w:sz w:val="16"/>
        </w:rPr>
        <w:t xml:space="preserve"> </w:t>
      </w:r>
    </w:p>
    <w:p w14:paraId="58000000">
      <w:pPr>
        <w:ind/>
        <w:jc w:val="center"/>
        <w:rPr>
          <w:i w:val="1"/>
          <w:sz w:val="16"/>
        </w:rPr>
      </w:pPr>
      <w:r>
        <w:rPr>
          <w:i w:val="1"/>
          <w:sz w:val="16"/>
        </w:rPr>
        <w:t>по уставу полностью)</w:t>
      </w:r>
    </w:p>
    <w:p w14:paraId="59000000">
      <w:pPr>
        <w:ind/>
        <w:jc w:val="center"/>
        <w:rPr>
          <w:i w:val="1"/>
          <w:sz w:val="16"/>
        </w:rPr>
      </w:pPr>
    </w:p>
    <w:p w14:paraId="5A000000">
      <w:pPr>
        <w:ind/>
        <w:jc w:val="center"/>
        <w:rPr>
          <w:i w:val="1"/>
          <w:sz w:val="16"/>
        </w:rPr>
      </w:pPr>
    </w:p>
    <w:p w14:paraId="5B000000">
      <w:r>
        <w:rPr>
          <w:sz w:val="28"/>
        </w:rPr>
        <w:t>________________________</w:t>
      </w:r>
      <w:r>
        <w:rPr>
          <w:sz w:val="28"/>
        </w:rPr>
        <w:t>______________________________________</w:t>
      </w:r>
      <w:r>
        <w:rPr>
          <w:u w:val="single"/>
        </w:rPr>
        <w:t xml:space="preserve"> </w:t>
      </w:r>
    </w:p>
    <w:p w14:paraId="5C000000">
      <w:pPr>
        <w:ind w:firstLine="1418" w:left="0"/>
        <w:rPr>
          <w:i w:val="1"/>
          <w:sz w:val="16"/>
        </w:rPr>
      </w:pPr>
      <w:r>
        <w:rPr>
          <w:i w:val="1"/>
        </w:rPr>
        <w:t xml:space="preserve">      </w:t>
      </w:r>
      <w:r>
        <w:rPr>
          <w:i w:val="1"/>
          <w:sz w:val="16"/>
        </w:rPr>
        <w:t>(фамилия, имя, отчество кандидата на участие в конкурсе в родительном падеже)</w:t>
      </w:r>
    </w:p>
    <w:p w14:paraId="5D000000">
      <w:pPr>
        <w:ind w:firstLine="1418" w:left="0"/>
        <w:rPr>
          <w:i w:val="1"/>
          <w:sz w:val="16"/>
        </w:rPr>
      </w:pPr>
    </w:p>
    <w:p w14:paraId="5E000000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>______________________________</w:t>
      </w:r>
      <w:r>
        <w:rPr>
          <w:sz w:val="28"/>
        </w:rPr>
        <w:t>_</w:t>
      </w:r>
    </w:p>
    <w:p w14:paraId="5F000000">
      <w:pPr>
        <w:ind/>
        <w:jc w:val="center"/>
        <w:rPr>
          <w:i w:val="1"/>
          <w:sz w:val="16"/>
        </w:rPr>
      </w:pPr>
      <w:r>
        <w:rPr>
          <w:i w:val="1"/>
          <w:sz w:val="16"/>
        </w:rPr>
        <w:t>(занимаемая должность, наименование —</w:t>
      </w:r>
      <w:r>
        <w:rPr>
          <w:sz w:val="16"/>
        </w:rPr>
        <w:t xml:space="preserve"> </w:t>
      </w:r>
      <w:r>
        <w:rPr>
          <w:i w:val="1"/>
          <w:sz w:val="16"/>
        </w:rPr>
        <w:t>по трудовой книжке)</w:t>
      </w:r>
    </w:p>
    <w:p w14:paraId="60000000">
      <w:pPr>
        <w:ind/>
        <w:jc w:val="center"/>
        <w:rPr>
          <w:i w:val="1"/>
          <w:sz w:val="16"/>
        </w:rPr>
      </w:pPr>
    </w:p>
    <w:p w14:paraId="61000000">
      <w:pPr>
        <w:ind/>
        <w:jc w:val="center"/>
        <w:rPr>
          <w:i w:val="1"/>
          <w:sz w:val="16"/>
        </w:rPr>
      </w:pPr>
    </w:p>
    <w:p w14:paraId="62000000">
      <w:pPr>
        <w:ind/>
        <w:jc w:val="center"/>
        <w:rPr>
          <w:sz w:val="16"/>
        </w:rPr>
      </w:pPr>
    </w:p>
    <w:p w14:paraId="63000000">
      <w:pPr>
        <w:pStyle w:val="Style_5"/>
        <w:spacing w:line="264" w:lineRule="auto"/>
        <w:ind w:firstLine="0" w:left="0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8"/>
        </w:rPr>
        <w:t>муниципальном</w:t>
      </w:r>
      <w:r>
        <w:rPr>
          <w:sz w:val="28"/>
        </w:rPr>
        <w:t xml:space="preserve"> конкурсе </w:t>
      </w:r>
      <w:r>
        <w:rPr>
          <w:sz w:val="28"/>
        </w:rPr>
        <w:t>«Первые</w:t>
      </w:r>
      <w:r>
        <w:rPr>
          <w:sz w:val="28"/>
        </w:rPr>
        <w:t xml:space="preserve"> шаги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»</w:t>
      </w:r>
    </w:p>
    <w:p w14:paraId="64000000">
      <w:pPr>
        <w:ind/>
        <w:jc w:val="both"/>
        <w:rPr>
          <w:sz w:val="28"/>
        </w:rPr>
      </w:pPr>
    </w:p>
    <w:p w14:paraId="65000000">
      <w:pPr>
        <w:rPr>
          <w:sz w:val="28"/>
        </w:rPr>
      </w:pPr>
    </w:p>
    <w:p w14:paraId="66000000">
      <w:pPr>
        <w:rPr>
          <w:sz w:val="28"/>
        </w:rPr>
      </w:pPr>
    </w:p>
    <w:p w14:paraId="67000000">
      <w:r>
        <w:t>Руководитель ОО</w:t>
      </w:r>
    </w:p>
    <w:p w14:paraId="68000000">
      <w:r>
        <w:tab/>
      </w:r>
      <w:r>
        <w:tab/>
      </w:r>
      <w:r>
        <w:tab/>
      </w:r>
      <w:r>
        <w:t xml:space="preserve">      </w:t>
      </w:r>
    </w:p>
    <w:p w14:paraId="69000000">
      <w:r>
        <w:t xml:space="preserve">      __</w:t>
      </w:r>
      <w:r>
        <w:rPr>
          <w:u w:val="single"/>
        </w:rPr>
        <w:tab/>
      </w:r>
      <w:r>
        <w:t>__</w:t>
      </w:r>
      <w:r>
        <w:t>___________</w:t>
      </w:r>
      <w:r>
        <w:t>___</w:t>
      </w:r>
      <w:r>
        <w:tab/>
      </w:r>
      <w:r>
        <w:t xml:space="preserve">                                </w:t>
      </w:r>
      <w:r>
        <w:t xml:space="preserve">        </w:t>
      </w:r>
      <w:r>
        <w:t xml:space="preserve">      </w:t>
      </w:r>
      <w:r>
        <w:t>_____________________</w:t>
      </w:r>
    </w:p>
    <w:p w14:paraId="6A000000">
      <w:pPr>
        <w:rPr>
          <w:i w:val="1"/>
          <w:sz w:val="16"/>
        </w:rPr>
      </w:pPr>
      <w:r>
        <w:rPr>
          <w:i w:val="1"/>
        </w:rPr>
        <w:t xml:space="preserve">        </w:t>
      </w:r>
      <w:r>
        <w:rPr>
          <w:i w:val="1"/>
        </w:rPr>
        <w:t xml:space="preserve">  </w:t>
      </w:r>
      <w:r>
        <w:rPr>
          <w:i w:val="1"/>
          <w:sz w:val="16"/>
        </w:rPr>
        <w:t>(фамилия, имя, отчество)</w:t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ab/>
      </w:r>
      <w:r>
        <w:rPr>
          <w:i w:val="1"/>
          <w:sz w:val="16"/>
        </w:rPr>
        <w:t xml:space="preserve">                                    </w:t>
      </w:r>
      <w:r>
        <w:rPr>
          <w:i w:val="1"/>
          <w:sz w:val="16"/>
        </w:rPr>
        <w:t xml:space="preserve">               </w:t>
      </w:r>
      <w:r>
        <w:rPr>
          <w:i w:val="1"/>
          <w:sz w:val="16"/>
        </w:rPr>
        <w:t xml:space="preserve">      (подпись)</w:t>
      </w:r>
    </w:p>
    <w:p w14:paraId="6B000000"/>
    <w:p w14:paraId="6C000000">
      <w:r>
        <w:t>М. П.</w:t>
      </w:r>
    </w:p>
    <w:p w14:paraId="6D000000">
      <w:pPr>
        <w:pStyle w:val="Style_5"/>
        <w:spacing w:line="264" w:lineRule="auto"/>
        <w:ind/>
      </w:pPr>
    </w:p>
    <w:p w14:paraId="6E000000">
      <w:pPr>
        <w:rPr>
          <w:sz w:val="28"/>
        </w:rPr>
      </w:pPr>
    </w:p>
    <w:p w14:paraId="6F000000">
      <w:pPr>
        <w:pStyle w:val="Style_5"/>
        <w:spacing w:line="264" w:lineRule="auto"/>
        <w:ind w:firstLine="0" w:left="0"/>
      </w:pPr>
      <w:r>
        <w:br w:type="page"/>
      </w:r>
      <w:r>
        <w:t xml:space="preserve"> </w:t>
      </w:r>
      <w:r>
        <w:t xml:space="preserve">                                                                                                       </w:t>
      </w:r>
      <w:r>
        <w:t xml:space="preserve">              </w:t>
      </w:r>
      <w:r>
        <w:t xml:space="preserve"> Приложение № 2</w:t>
      </w:r>
    </w:p>
    <w:p w14:paraId="70000000">
      <w:pPr>
        <w:pStyle w:val="Style_5"/>
        <w:spacing w:line="264" w:lineRule="auto"/>
        <w:ind w:firstLine="500" w:left="0"/>
        <w:rPr>
          <w:b w:val="1"/>
        </w:rPr>
      </w:pPr>
    </w:p>
    <w:p w14:paraId="71000000">
      <w:pPr>
        <w:pStyle w:val="Style_5"/>
        <w:spacing w:line="264" w:lineRule="auto"/>
        <w:ind w:firstLine="0" w:left="0"/>
        <w:jc w:val="center"/>
        <w:rPr>
          <w:b w:val="1"/>
        </w:rPr>
      </w:pPr>
      <w:r>
        <w:rPr>
          <w:b w:val="1"/>
        </w:rPr>
        <w:t>Информацион</w:t>
      </w:r>
      <w:r>
        <w:rPr>
          <w:b w:val="1"/>
        </w:rPr>
        <w:t>ная карта участника окружного</w:t>
      </w:r>
      <w:r>
        <w:rPr>
          <w:b w:val="1"/>
        </w:rPr>
        <w:t xml:space="preserve"> конкурса </w:t>
      </w:r>
    </w:p>
    <w:p w14:paraId="72000000">
      <w:pPr>
        <w:pStyle w:val="Style_5"/>
        <w:spacing w:line="276" w:lineRule="auto"/>
        <w:ind w:firstLine="0" w:left="567" w:right="1400"/>
        <w:jc w:val="center"/>
        <w:rPr>
          <w:b w:val="1"/>
        </w:rPr>
      </w:pPr>
      <w:r>
        <w:rPr>
          <w:b w:val="1"/>
        </w:rPr>
        <w:t xml:space="preserve">         «Первые шаги</w:t>
      </w:r>
      <w:r>
        <w:rPr>
          <w:b w:val="1"/>
        </w:rPr>
        <w:t>-202</w:t>
      </w:r>
      <w:r>
        <w:rPr>
          <w:b w:val="1"/>
        </w:rPr>
        <w:t>4</w:t>
      </w:r>
      <w:r>
        <w:rPr>
          <w:b w:val="1"/>
        </w:rPr>
        <w:t>»</w:t>
      </w:r>
    </w:p>
    <w:p w14:paraId="73000000">
      <w:pPr>
        <w:pStyle w:val="Style_5"/>
        <w:spacing w:line="264" w:lineRule="auto"/>
        <w:ind w:firstLine="567" w:left="0"/>
      </w:pPr>
      <w:r>
        <w:rPr>
          <w:highlight w:val="yellow"/>
        </w:rPr>
        <w:t>Оформляя заявку, необходимо убрать все подсказки, не изменять и не применять другого оформления.</w:t>
      </w:r>
    </w:p>
    <w:p w14:paraId="74000000">
      <w:pPr>
        <w:pStyle w:val="Style_5"/>
        <w:spacing w:line="264" w:lineRule="auto"/>
        <w:ind w:firstLine="567" w:left="0"/>
      </w:pPr>
      <w:r>
        <w:t xml:space="preserve">Документы должны быть аккуратно сброшюрованы в одну папку в последовательности, приведенной в </w:t>
      </w:r>
      <w:r>
        <w:t>карте</w:t>
      </w:r>
      <w:r>
        <w:t>.</w:t>
      </w:r>
    </w:p>
    <w:p w14:paraId="75000000">
      <w:r>
        <w:t xml:space="preserve">                              </w:t>
      </w:r>
      <w:r>
        <w:t xml:space="preserve">                          </w:t>
      </w:r>
      <w:r>
        <w:t>1. Общие сведения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36"/>
        <w:gridCol w:w="4735"/>
      </w:tblGrid>
      <w:t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5"/>
              <w:spacing w:line="264" w:lineRule="auto"/>
              <w:ind w:firstLine="0" w:left="0"/>
            </w:pPr>
            <w:r>
              <w:t>Фамилия</w:t>
            </w:r>
          </w:p>
        </w:tc>
        <w:tc>
          <w:tcPr>
            <w:tcW w:type="dxa" w:w="4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5"/>
              <w:spacing w:line="264" w:lineRule="auto"/>
              <w:ind w:firstLine="0" w:left="0"/>
            </w:pPr>
            <w:r>
              <w:t>Имя</w:t>
            </w:r>
          </w:p>
        </w:tc>
        <w:tc>
          <w:tcPr>
            <w:tcW w:type="dxa" w:w="4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5"/>
              <w:spacing w:line="264" w:lineRule="auto"/>
              <w:ind w:firstLine="0" w:left="0"/>
            </w:pPr>
            <w:r>
              <w:t>Отчество</w:t>
            </w:r>
          </w:p>
        </w:tc>
        <w:tc>
          <w:tcPr>
            <w:tcW w:type="dxa" w:w="4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5"/>
              <w:spacing w:line="264" w:lineRule="auto"/>
              <w:ind w:firstLine="0" w:left="0"/>
            </w:pPr>
            <w:r>
              <w:t>Дата рождения (день, месяц, год)</w:t>
            </w:r>
          </w:p>
        </w:tc>
        <w:tc>
          <w:tcPr>
            <w:tcW w:type="dxa" w:w="4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5"/>
              <w:spacing w:line="264" w:lineRule="auto"/>
              <w:ind w:firstLine="0" w:left="0"/>
            </w:pPr>
            <w:r>
              <w:t>Место рождения</w:t>
            </w:r>
          </w:p>
        </w:tc>
        <w:tc>
          <w:tcPr>
            <w:tcW w:type="dxa" w:w="4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80000000">
      <w:pPr>
        <w:pStyle w:val="Style_5"/>
        <w:spacing w:line="264" w:lineRule="auto"/>
        <w:ind w:firstLine="0" w:left="525"/>
      </w:pPr>
      <w:r>
        <w:t xml:space="preserve">                                                 2.  Работа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99"/>
        <w:gridCol w:w="4672"/>
      </w:tblGrid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  <w:spacing w:line="264" w:lineRule="auto"/>
              <w:ind w:firstLine="0" w:left="0"/>
            </w:pPr>
            <w:r>
              <w:t>Должность (по штатному расписанию)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spacing w:line="264" w:lineRule="auto"/>
              <w:ind w:firstLine="0" w:left="0"/>
            </w:pPr>
            <w:r>
              <w:t>Место работы (название учебного заведения по уставу)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spacing w:line="264" w:lineRule="auto"/>
              <w:ind w:firstLine="0" w:left="0"/>
            </w:pPr>
            <w:r>
              <w:t>ФИО директора образовательно</w:t>
            </w:r>
            <w:r>
              <w:t>й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5"/>
              <w:spacing w:line="264" w:lineRule="auto"/>
              <w:ind w:firstLine="0" w:left="0"/>
            </w:pPr>
            <w:r>
              <w:t>Год приема на работу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5"/>
              <w:spacing w:line="264" w:lineRule="auto"/>
              <w:ind w:firstLine="0" w:left="0"/>
            </w:pPr>
            <w:r>
              <w:t>Классное руководство (укажите параллели в настоящее время)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5"/>
              <w:spacing w:line="264" w:lineRule="auto"/>
              <w:ind w:firstLine="0" w:left="0"/>
            </w:pPr>
            <w:r>
              <w:t>Педагогический стаж (полных лет на момент заполнения анкеты)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8D000000">
      <w:pPr>
        <w:pStyle w:val="Style_5"/>
        <w:spacing w:line="264" w:lineRule="auto"/>
        <w:ind w:firstLine="0" w:left="525"/>
      </w:pPr>
      <w:r>
        <w:t xml:space="preserve">                                                 3.   Образование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5"/>
        <w:gridCol w:w="4686"/>
      </w:tblGrid>
      <w:tr>
        <w:tc>
          <w:tcPr>
            <w:tcW w:type="dxa" w:w="4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5"/>
              <w:spacing w:line="264" w:lineRule="auto"/>
              <w:ind w:firstLine="0" w:left="0"/>
            </w:pPr>
            <w:r>
              <w:t>Образование (укажите название и год окончания учебного заведения, факультет)</w:t>
            </w:r>
          </w:p>
        </w:tc>
        <w:tc>
          <w:tcPr>
            <w:tcW w:type="dxa" w:w="4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90000000">
      <w:pPr>
        <w:pStyle w:val="Style_5"/>
        <w:spacing w:line="264" w:lineRule="auto"/>
        <w:ind w:firstLine="0" w:left="525"/>
      </w:pPr>
      <w:r>
        <w:t xml:space="preserve">                                               </w:t>
      </w:r>
      <w:r>
        <w:t xml:space="preserve">  </w:t>
      </w:r>
      <w:r>
        <w:t xml:space="preserve">  4.   Общественная деятельность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7"/>
        <w:gridCol w:w="4684"/>
      </w:tblGrid>
      <w:tr>
        <w:tc>
          <w:tcPr>
            <w:tcW w:type="dxa" w:w="4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5"/>
              <w:spacing w:line="264" w:lineRule="auto"/>
              <w:ind w:firstLine="0" w:left="0"/>
            </w:pPr>
            <w:r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5"/>
              <w:spacing w:line="264" w:lineRule="auto"/>
              <w:ind w:firstLine="0" w:left="0"/>
            </w:pPr>
            <w:r>
              <w:t>Участие в конкурсах, фестивалях, выставках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95000000">
      <w:pPr>
        <w:pStyle w:val="Style_5"/>
        <w:spacing w:line="264" w:lineRule="auto"/>
        <w:ind w:firstLine="0" w:left="525"/>
      </w:pPr>
      <w:r>
        <w:t xml:space="preserve">              </w:t>
      </w:r>
      <w:r>
        <w:br w:type="page"/>
      </w:r>
      <w:r>
        <w:t xml:space="preserve">    5</w:t>
      </w:r>
      <w:r>
        <w:t>.    Увлечения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9"/>
        <w:gridCol w:w="4722"/>
      </w:tblGrid>
      <w:tr>
        <w:tc>
          <w:tcPr>
            <w:tcW w:type="dxa" w:w="4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5"/>
              <w:spacing w:line="264" w:lineRule="auto"/>
              <w:ind w:firstLine="0" w:left="0"/>
            </w:pPr>
            <w:r>
              <w:t>Хобби</w:t>
            </w:r>
          </w:p>
        </w:tc>
        <w:tc>
          <w:tcPr>
            <w:tcW w:type="dxa" w:w="4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  <w:spacing w:line="264" w:lineRule="auto"/>
              <w:ind w:firstLine="0" w:left="0"/>
            </w:pPr>
            <w:r>
              <w:t>Спорт, которым увлекаетесь</w:t>
            </w:r>
          </w:p>
        </w:tc>
        <w:tc>
          <w:tcPr>
            <w:tcW w:type="dxa" w:w="4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9A000000">
      <w:pPr>
        <w:pStyle w:val="Style_5"/>
        <w:spacing w:line="264" w:lineRule="auto"/>
        <w:ind w:firstLine="0" w:left="525"/>
      </w:pPr>
      <w:r>
        <w:t xml:space="preserve">                    </w:t>
      </w:r>
      <w:r>
        <w:t xml:space="preserve">                               6</w:t>
      </w:r>
      <w:r>
        <w:t>.  Контакты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9"/>
        <w:gridCol w:w="4762"/>
      </w:tblGrid>
      <w:tr>
        <w:tc>
          <w:tcPr>
            <w:tcW w:type="dxa" w:w="4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spacing w:line="264" w:lineRule="auto"/>
              <w:ind w:firstLine="0" w:left="0"/>
            </w:pPr>
            <w:r>
              <w:t>Рабочий адрес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  <w:spacing w:line="264" w:lineRule="auto"/>
              <w:ind w:firstLine="0" w:left="0"/>
            </w:pPr>
            <w:r>
              <w:t>(индекс)</w:t>
            </w:r>
          </w:p>
        </w:tc>
      </w:tr>
      <w:tr>
        <w:tc>
          <w:tcPr>
            <w:tcW w:type="dxa" w:w="4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  <w:spacing w:line="264" w:lineRule="auto"/>
              <w:ind w:firstLine="0" w:left="0"/>
            </w:pPr>
            <w:r>
              <w:t>Мобильный телефон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  <w:spacing w:line="264" w:lineRule="auto"/>
              <w:ind w:firstLine="0" w:left="0"/>
            </w:pPr>
            <w:r>
              <w:t xml:space="preserve">Личная электронная почта   </w:t>
            </w:r>
          </w:p>
        </w:tc>
        <w:tc>
          <w:tcPr>
            <w:tcW w:type="dxa" w:w="4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A1000000">
      <w:pPr>
        <w:pStyle w:val="Style_5"/>
        <w:spacing w:line="264" w:lineRule="auto"/>
        <w:ind w:firstLine="0" w:left="525"/>
      </w:pPr>
      <w:r>
        <w:t xml:space="preserve">                                    </w:t>
      </w:r>
      <w:r>
        <w:t xml:space="preserve">                </w:t>
      </w:r>
      <w:r>
        <w:t>7</w:t>
      </w:r>
      <w:r>
        <w:t>.  Общие вопросы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2"/>
        <w:gridCol w:w="4689"/>
      </w:tblGrid>
      <w:tr>
        <w:tc>
          <w:tcPr>
            <w:tcW w:type="dxa" w:w="4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spacing w:line="264" w:lineRule="auto"/>
              <w:ind w:firstLine="0" w:left="0"/>
            </w:pPr>
            <w:r>
              <w:t>Ваше заветное желание?</w:t>
            </w:r>
          </w:p>
        </w:tc>
        <w:tc>
          <w:tcPr>
            <w:tcW w:type="dxa" w:w="4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spacing w:line="264" w:lineRule="auto"/>
              <w:ind w:firstLine="0" w:left="0"/>
            </w:pPr>
          </w:p>
        </w:tc>
      </w:tr>
      <w:tr>
        <w:tc>
          <w:tcPr>
            <w:tcW w:type="dxa" w:w="4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spacing w:line="264" w:lineRule="auto"/>
              <w:ind w:firstLine="0" w:left="0"/>
            </w:pPr>
            <w:r>
              <w:t>Что вы считаете  нужным в своей профессии</w:t>
            </w:r>
            <w:r>
              <w:t>?</w:t>
            </w:r>
          </w:p>
        </w:tc>
        <w:tc>
          <w:tcPr>
            <w:tcW w:type="dxa" w:w="4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spacing w:line="264" w:lineRule="auto"/>
              <w:ind w:firstLine="0" w:left="0"/>
            </w:pPr>
          </w:p>
        </w:tc>
      </w:tr>
    </w:tbl>
    <w:p w14:paraId="A6000000">
      <w:pPr>
        <w:pStyle w:val="Style_5"/>
        <w:spacing w:line="264" w:lineRule="auto"/>
        <w:ind w:firstLine="0" w:left="0"/>
      </w:pPr>
      <w:r>
        <w:t xml:space="preserve">  </w:t>
      </w:r>
    </w:p>
    <w:p w14:paraId="A7000000">
      <w:pPr>
        <w:pStyle w:val="Style_5"/>
        <w:spacing w:line="264" w:lineRule="auto"/>
        <w:ind/>
      </w:pPr>
      <w:r>
        <w:t>Подтверждаю согласие на участие в Конкурсе.</w:t>
      </w:r>
    </w:p>
    <w:p w14:paraId="A8000000">
      <w:pPr>
        <w:pStyle w:val="Style_5"/>
        <w:spacing w:line="264" w:lineRule="auto"/>
        <w:ind/>
      </w:pPr>
      <w:r>
        <w:t xml:space="preserve">Подтверждаю правильность изложения в </w:t>
      </w:r>
      <w:r>
        <w:t>карте</w:t>
      </w:r>
      <w:r>
        <w:t xml:space="preserve"> информации.</w:t>
      </w:r>
    </w:p>
    <w:p w14:paraId="A9000000">
      <w:pPr>
        <w:pStyle w:val="Style_5"/>
        <w:spacing w:line="264" w:lineRule="auto"/>
        <w:ind/>
      </w:pPr>
      <w:r>
        <w:t xml:space="preserve">В соответствии со статьей 9 Федерального закона от 27 июня 2006 года </w:t>
      </w:r>
      <w:r>
        <w:br/>
      </w:r>
      <w:r>
        <w:t>№ 152-ФЗ «О персональных данных» (далее – Закон) даю с</w:t>
      </w:r>
      <w:r>
        <w:t>огласие Управлению образования администрации городского округа Красногорск</w:t>
      </w:r>
      <w:r>
        <w:t xml:space="preserve"> Московско</w:t>
      </w:r>
      <w:r>
        <w:t>й области (далее – Управление образования</w:t>
      </w:r>
      <w:r>
        <w:t xml:space="preserve"> на автоматизированную, а также без использования средств автоматизации  обработку моих персональных данных, а  именно,   совершение действий, предусмотренных пунктом 3 статьи 3 Закона, со сведениями о фактах, событиях и обстоятельствах моей жизн</w:t>
      </w:r>
      <w:r>
        <w:t>и, представленных в Управление образования</w:t>
      </w:r>
      <w:r>
        <w:t>.</w:t>
      </w:r>
    </w:p>
    <w:p w14:paraId="AA000000">
      <w:pPr>
        <w:pStyle w:val="Style_5"/>
        <w:spacing w:line="264" w:lineRule="auto"/>
        <w:ind/>
      </w:pPr>
      <w:r>
        <w:t>Настоящее согласие действует со дня его подписания до дня отзыва в письменной форме.</w:t>
      </w:r>
    </w:p>
    <w:p w14:paraId="AB000000">
      <w:pPr>
        <w:pStyle w:val="Style_5"/>
        <w:spacing w:line="264" w:lineRule="auto"/>
        <w:ind/>
      </w:pPr>
    </w:p>
    <w:p w14:paraId="AC000000">
      <w:pPr>
        <w:pStyle w:val="Style_5"/>
        <w:spacing w:line="264" w:lineRule="auto"/>
        <w:ind w:firstLine="0" w:left="0"/>
      </w:pPr>
      <w:r>
        <w:t xml:space="preserve">______________              ___________________      </w:t>
      </w:r>
      <w:r>
        <w:t xml:space="preserve">             </w:t>
      </w:r>
      <w:r>
        <w:t xml:space="preserve">   « _____»___________20____</w:t>
      </w:r>
      <w:r>
        <w:t xml:space="preserve"> г.</w:t>
      </w:r>
    </w:p>
    <w:p w14:paraId="AD000000">
      <w:pPr>
        <w:pStyle w:val="Style_5"/>
        <w:spacing w:line="264" w:lineRule="auto"/>
        <w:ind w:firstLine="284" w:left="0"/>
        <w:rPr>
          <w:sz w:val="16"/>
        </w:rPr>
      </w:pPr>
      <w:r>
        <w:t xml:space="preserve"> </w:t>
      </w:r>
      <w:r>
        <w:rPr>
          <w:sz w:val="16"/>
        </w:rPr>
        <w:t xml:space="preserve">(подпись)                                            (расшифровка подписи)                                                         </w:t>
      </w:r>
    </w:p>
    <w:p w14:paraId="AE000000">
      <w:pPr>
        <w:pStyle w:val="Style_5"/>
        <w:spacing w:line="264" w:lineRule="auto"/>
        <w:ind/>
      </w:pPr>
    </w:p>
    <w:p w14:paraId="AF000000">
      <w:pPr>
        <w:pStyle w:val="Style_5"/>
        <w:spacing w:line="264" w:lineRule="auto"/>
        <w:ind w:firstLine="0" w:left="0"/>
      </w:pPr>
      <w:r>
        <w:t xml:space="preserve">                                                                                                        </w:t>
      </w:r>
      <w:r>
        <w:t xml:space="preserve">              </w:t>
      </w:r>
      <w:r>
        <w:t xml:space="preserve"> </w:t>
      </w:r>
    </w:p>
    <w:p w14:paraId="B0000000"/>
    <w:sectPr>
      <w:pgSz w:h="16848" w:orient="portrait" w:w="11908"/>
      <w:pgMar w:bottom="850" w:footer="708" w:gutter="0" w:header="708" w:left="1701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55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1346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0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06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"/>
    <w:basedOn w:val="Style_6"/>
    <w:link w:val="Style_14_ch"/>
    <w:pPr>
      <w:spacing w:afterAutospacing="on" w:beforeAutospacing="on"/>
      <w:ind/>
    </w:pPr>
    <w:rPr>
      <w:rFonts w:ascii="Arial" w:hAnsi="Arial"/>
      <w:color w:val="999999"/>
      <w:sz w:val="42"/>
    </w:rPr>
  </w:style>
  <w:style w:styleId="Style_14_ch" w:type="character">
    <w:name w:val="head"/>
    <w:basedOn w:val="Style_6_ch"/>
    <w:link w:val="Style_14"/>
    <w:rPr>
      <w:rFonts w:ascii="Arial" w:hAnsi="Arial"/>
      <w:color w:val="999999"/>
      <w:sz w:val="42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5" w:type="paragraph">
    <w:name w:val="Обычный1"/>
    <w:link w:val="Style_5_ch"/>
    <w:pPr>
      <w:widowControl w:val="0"/>
      <w:spacing w:after="120" w:before="120"/>
      <w:ind w:firstLine="567" w:left="0"/>
      <w:jc w:val="both"/>
    </w:pPr>
    <w:rPr>
      <w:sz w:val="24"/>
    </w:rPr>
  </w:style>
  <w:style w:styleId="Style_5_ch" w:type="character">
    <w:name w:val="Обычный1"/>
    <w:link w:val="Style_5"/>
    <w:rPr>
      <w:sz w:val="24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3" w:type="paragraph">
    <w:name w:val="heading 2"/>
    <w:basedOn w:val="Style_6"/>
    <w:link w:val="Style_3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3_ch" w:type="character">
    <w:name w:val="heading 2"/>
    <w:basedOn w:val="Style_6_ch"/>
    <w:link w:val="Style_3"/>
    <w:rPr>
      <w:b w:val="1"/>
      <w:sz w:val="36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2024-02-27T08:54:49Z</dcterms:modified>
</cp:coreProperties>
</file>